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1. ΠΡΟΚΗΡΥΞΗ: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Η Ένωση Σκακιστικών Σωματείων </w:t>
      </w:r>
      <w:r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Δυτικής Ελλάδος και Ιονίων Νήσων 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προκηρύσσει το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16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o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 Ομαδικό Πρωτάθλημα Μαθητών Μαθητριών Περιφέρειας Δυτικής Ελλάδας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 </w:t>
      </w:r>
      <w:r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(10 Μαρτίου 2018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) και την τελική φάση του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 </w:t>
      </w:r>
      <w:r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30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o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υ Ατομικού Πρωταθλήματος Μαθητών Μαθητριών Περιφέρειας Δυτικής Ελλάδας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 </w:t>
      </w:r>
      <w:r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(11 Μαρτίου 2018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)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>
        <w:rPr>
          <w:rFonts w:ascii="Arial" w:eastAsia="Times New Roman" w:hAnsi="Arial" w:cs="Arial"/>
          <w:color w:val="1D1D1D"/>
          <w:sz w:val="18"/>
          <w:szCs w:val="18"/>
          <w:lang w:val="el-GR"/>
        </w:rPr>
        <w:t>Η Περιφέρεια της ΕΣΣΔΕΙΝ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, περιλαμβάνει τους Νομούς Αχαΐας, Αιτωλοακαρνανίας, Ηλείας, Κεφαλληνίας και Ζακύνθου.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2. ΔΙΟΡΓΑΝΩΣΗ ΑΓΩΝΩΝ: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Τους αγώνες διοργανώνει η Ένωση Σκακιστικών Σωματείων </w:t>
      </w:r>
      <w:r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Δυτικής Ελλάδος και Ιονίων Νήσων 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υπό την αιγίδα της ΕΣΟ.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3. ΠΡΟΓΡΑΜΜΑ ΑΓΩΝΩΝ: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α) Ατομικό Σχολικό Πρωτάθλημα: Οι αγώνες θα διεξαχθούν σύμφωνα με το παρακάτω πρόγραμμα:</w:t>
      </w:r>
    </w:p>
    <w:tbl>
      <w:tblPr>
        <w:tblW w:w="9285" w:type="dxa"/>
        <w:tblBorders>
          <w:top w:val="single" w:sz="6" w:space="0" w:color="E0DED9"/>
          <w:left w:val="outset" w:sz="6" w:space="0" w:color="auto"/>
          <w:bottom w:val="single" w:sz="6" w:space="0" w:color="E0DED9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2430"/>
        <w:gridCol w:w="3036"/>
        <w:gridCol w:w="2309"/>
      </w:tblGrid>
      <w:tr w:rsidR="006744B5" w:rsidRPr="006744B5" w:rsidTr="006744B5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Κυρι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ακή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</w:pPr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– Μα</w:t>
            </w:r>
            <w:proofErr w:type="spellStart"/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ρτίου</w:t>
            </w:r>
            <w:proofErr w:type="spellEnd"/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– 201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8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Επιβεβα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ίωση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συμμετοχών</w:t>
            </w:r>
            <w:proofErr w:type="spell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9.30 – 10.15</w:t>
            </w:r>
          </w:p>
        </w:tc>
      </w:tr>
      <w:tr w:rsidR="006744B5" w:rsidRPr="006744B5" w:rsidTr="006744B5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Κυρι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ακή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</w:pPr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– Μα</w:t>
            </w:r>
            <w:proofErr w:type="spellStart"/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ρτίου</w:t>
            </w:r>
            <w:proofErr w:type="spellEnd"/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– 201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8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1ος – 7ος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γύρος</w:t>
            </w:r>
            <w:proofErr w:type="spell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Έν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αρξη 11.00 –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Λήξη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16.30</w:t>
            </w:r>
          </w:p>
        </w:tc>
      </w:tr>
      <w:tr w:rsidR="006744B5" w:rsidRPr="006744B5" w:rsidTr="006744B5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Κυρι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ακή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</w:pPr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 xml:space="preserve">1 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–  Μα</w:t>
            </w:r>
            <w:proofErr w:type="spellStart"/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ρτίου</w:t>
            </w:r>
            <w:proofErr w:type="spellEnd"/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– 201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8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Τελετή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Λήξης</w:t>
            </w:r>
            <w:proofErr w:type="spell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17.00</w:t>
            </w:r>
          </w:p>
        </w:tc>
      </w:tr>
    </w:tbl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β) Ομαδικό Σχολικό Πρωτάθλημα: Οι αγώνες θα διεξαχθούν σύμφωνα 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με το παρακάτω πρόγραμμα:</w:t>
      </w:r>
    </w:p>
    <w:tbl>
      <w:tblPr>
        <w:tblW w:w="9285" w:type="dxa"/>
        <w:tblBorders>
          <w:top w:val="single" w:sz="6" w:space="0" w:color="E0DED9"/>
          <w:left w:val="outset" w:sz="6" w:space="0" w:color="auto"/>
          <w:bottom w:val="single" w:sz="6" w:space="0" w:color="E0DED9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2486"/>
        <w:gridCol w:w="2935"/>
        <w:gridCol w:w="2368"/>
      </w:tblGrid>
      <w:tr w:rsidR="006744B5" w:rsidRPr="006744B5" w:rsidTr="006744B5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Σά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ββατο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</w:pPr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0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– Μα</w:t>
            </w:r>
            <w:proofErr w:type="spellStart"/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ρτίου</w:t>
            </w:r>
            <w:proofErr w:type="spellEnd"/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– 201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8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Επιβεβα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ίωση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σχολείων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9.30 – 10.15</w:t>
            </w:r>
          </w:p>
        </w:tc>
      </w:tr>
      <w:tr w:rsidR="006744B5" w:rsidRPr="006744B5" w:rsidTr="006744B5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Σά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ββατο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</w:pPr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0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– Μα</w:t>
            </w:r>
            <w:proofErr w:type="spellStart"/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ρτίου</w:t>
            </w:r>
            <w:proofErr w:type="spellEnd"/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– 201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8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1ος – 6ος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γύρος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Έν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αρξη 11.00 –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Λήξη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16.00</w:t>
            </w:r>
          </w:p>
        </w:tc>
      </w:tr>
      <w:tr w:rsidR="006744B5" w:rsidRPr="006744B5" w:rsidTr="006744B5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Σά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ββατο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</w:pPr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0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– Μα</w:t>
            </w:r>
            <w:proofErr w:type="spellStart"/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ρτίου</w:t>
            </w:r>
            <w:proofErr w:type="spellEnd"/>
            <w:r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– 201</w:t>
            </w: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8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Τελετή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Λήξης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16.30</w:t>
            </w:r>
          </w:p>
        </w:tc>
      </w:tr>
    </w:tbl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u w:val="single"/>
          <w:lang w:val="el-GR"/>
        </w:rPr>
        <w:t>Σημ. 1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: Η οριστική επιβεβαίωση των συμμετοχών για το Ατομικό Πρωτάθλημα θα πραγματοποιηθεί με φυσική παρουσία </w:t>
      </w:r>
      <w:r>
        <w:rPr>
          <w:rFonts w:ascii="Arial" w:eastAsia="Times New Roman" w:hAnsi="Arial" w:cs="Arial"/>
          <w:color w:val="1D1D1D"/>
          <w:sz w:val="18"/>
          <w:szCs w:val="18"/>
          <w:lang w:val="el-GR"/>
        </w:rPr>
        <w:t>των συμμετεχόντων την Κυριακή 11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Μαρτίου, ώρα 09:30 – 10:15.</w:t>
      </w:r>
    </w:p>
    <w:p w:rsidR="00D50EBE" w:rsidRPr="00D50EBE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Μαθητής ή μαθήτρια που προσέλθει μετά την 10:15 πρωινή και εφ’ όσον έχει δηλώσει ήδη συμμετοχή θα μπορεί να αγωνιστεί από τον δεύτερο γύρο.</w:t>
      </w:r>
    </w:p>
    <w:p w:rsidR="00D50EBE" w:rsidRPr="00D50EBE" w:rsidRDefault="00D50EBE" w:rsidP="00D50EBE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Ομάδα που προσέλθει 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μετά την 10:15 πρωινή και εφ’ όσον έχει δηλώσει ήδη συμμετοχή θα μπορεί να αγωνιστεί από τον δεύτερο γύρο.</w:t>
      </w:r>
    </w:p>
    <w:p w:rsidR="00D50EBE" w:rsidRPr="00D50EBE" w:rsidRDefault="00D50EBE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4. ΧΩΡΟΣ ΑΓΩΝΩΝ: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Τα Πρωταθλήματα θα διεξαχθούν στο Πάρκο της Ειρήνης στο Πανεπιστήμιο των Πατρών. Η ευθύνη για τη φύλαξη των συμμετεχόντων μαθητών και μαθητριών, εκτός των αιθουσών που θα διεξάγονται οι αγώνες, είναι ρητά και 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lastRenderedPageBreak/>
        <w:t xml:space="preserve">αποκλειστικά των </w:t>
      </w:r>
      <w:r w:rsidR="00D50EBE">
        <w:rPr>
          <w:rFonts w:ascii="Arial" w:eastAsia="Times New Roman" w:hAnsi="Arial" w:cs="Arial"/>
          <w:color w:val="1D1D1D"/>
          <w:sz w:val="18"/>
          <w:szCs w:val="18"/>
          <w:lang w:val="el-GR"/>
        </w:rPr>
        <w:t>γονέων-κηδεμόνων-συνοδών. Η ΕΣΣΔΕΙΝ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δε φέρει καμία ευθύνη για τους εκτός αίθουσας χώρους. Χώρος αγώνων είναι μόνο οι αίθουσες διεξαγωγής των αγώνων.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5. ΧΡΟΝΟΣ ΣΚΕΨΗΣ: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Και στα 2 Πρωταθλήματα, ορίζεται σε 12′ ανά μαθητή συν 3” ανανέωση για κάθε κίνηση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6. ΔΙΚΑΙΩΜΑ ΣΥΜΜΕΤΟΧΗΣ: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Α)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Στο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Ατομικό Πρωτάθλημα δ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ικαίωμα ελεύθερης συμμετοχής έχουν οι μαθητές και μαθήτριες των Νηπιαγωγείων των Γυμνασίων και των Λυκείων, Δημοσίων και Ιδιωτικών των Νομών Αχαΐας, Αιτωλοακαρνανίας, Ηλείας, Κεφαλληνίας και Ζακύνθου.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Ειδικά για τα Δημοτικά Σχολεία, δικαίωμα συμμετοχής έχουν μόνο οι μαθητές και οι μαθήτριες που έχουν προκριθεί από τους προκριματικούς ομίλους που διοργανώθηκαν στην περιοχή ευθύνης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 </w:t>
      </w:r>
      <w:r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 της ΕΣΣΔΕΙΝ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 συν τους μαθητές και μαθήτριες που κέρδισαν απευθείας την πρόκριση στα τελικά λόγω της κατάκτησης μεταλλίου στην περσινή διοργάνωση ή κατέκτησαν θέση την πρώτη δεκάδα της κατηγορίας τους στα Πανελλήνι</w:t>
      </w:r>
      <w:r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α Μαθητικά Πρωταθλήματα του 2017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.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Β)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Στο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Ομαδικό Πρωτάθλημα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δικαίωμα συμμετοχής έχουν οι μαθητές και μαθήτριες των Δημοτικών Σχολείων, των Γυμνασίων και των Λυκείων, Δημοσίων και Ιδιωτικών των Νομών Αχαΐας, Αιτωλοακαρνανίας, Ηλείας, Κεφαλληνίας και Ζακύνθου 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με 4μελείς ομάδες. Επιτρέπεται η συμμετοχή έως τριών ομάδων από το ίδιο σχολείο (Δημοτικό, Γυμνάσιο ή Λύκειο).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proofErr w:type="gramStart"/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H </w:t>
      </w:r>
      <w:r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ΕΣΣΔΕΙΝ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 διατηρεί το δικαίωμα να περιορίσει τις συμμετοχές των σχολείων σε 2 ομάδες ανά σχολείο εφόσον κριθεί σκόπιμο για την ομαλή διενέργεια των αγώνων.</w:t>
      </w:r>
      <w:proofErr w:type="gramEnd"/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 Σχετική ενημέρωση για τους ενδιαφερόμενους θα αναρτηθεί στην ιστο</w:t>
      </w:r>
      <w:r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σελίδα της ΕΣΣΠ την Παρασκευή 09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/03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7B520B" w:rsidRDefault="006744B5" w:rsidP="007B520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7. ΠΑΡΑΒΟΛΟ:</w:t>
      </w:r>
    </w:p>
    <w:p w:rsidR="007B520B" w:rsidRDefault="007B520B" w:rsidP="007B520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</w:p>
    <w:p w:rsidR="006744B5" w:rsidRPr="006744B5" w:rsidRDefault="006744B5" w:rsidP="007B520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Όσοι μαθητές και μαθήτριες πλήρωσαν το παράβολο σε προκριματική φάση δεν χρειάζεται να το 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ξαναπληρώσουν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.</w:t>
      </w:r>
    </w:p>
    <w:p w:rsidR="007B520B" w:rsidRDefault="007B520B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bookmarkStart w:id="0" w:name="_GoBack"/>
      <w:bookmarkEnd w:id="0"/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8. ΣΥΝΘΕΣΗ ΟΜΑΔΙΚΩΝ ΣΧΟΛΙΚΩΝ ΑΓΩΝΩΝ: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Η σύνθεση των ομάδων θα είναι 4μελής (+2 αναπληρωματικοί) με υποχρεωτική συμμετοχή 1 τουλάχιστον κοριτσιού στην 4η σκακιέρα.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Οι ομάδες υποχρεούνται μαζί με την δήλωση συμμετοχής τους στο πρωτάθλημα, να δηλώσουν και τη σύνθεση του πρώτου γύρου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(αποτελούμενη από 4 μέλη και 2 αναπληρωματικά), με μοναδικό περιορισμό τη συμμετοχή μαθήτριας στην 4η σκακιέρα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.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Για τα ομαδικά υποχρεωτική η βεβαίωση από το σχολείο θα κατατίθεται στη γραμματεία πριν τους αγώνες ή θα αποστέλλεται με 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e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-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mail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στο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</w:rPr>
        <w:t>esspchess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@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</w:rPr>
        <w:t>gmail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.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com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.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Η δήλωση συμμετοχής είναι και η σύνθεση του πρώτου γύρου, υποχρεωτικά και δεν επιδέχεται μεταβολές. Αν κάποιο σχολείο έχει απόντα από την σύνθεση που έχει δηλώσει θα χάσει αυτή την σκακιέρα άνευ αγώνος στον 1</w:t>
      </w:r>
      <w:r w:rsidRPr="006744B5">
        <w:rPr>
          <w:rFonts w:ascii="Arial" w:eastAsia="Times New Roman" w:hAnsi="Arial" w:cs="Arial"/>
          <w:color w:val="1D1D1D"/>
          <w:sz w:val="18"/>
          <w:szCs w:val="18"/>
          <w:vertAlign w:val="superscript"/>
          <w:lang w:val="el-GR"/>
        </w:rPr>
        <w:t>ο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γύρο. 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Δηλώνεται μέχρι τ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o</w:t>
      </w:r>
      <w:r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βράδυ της Πέμπτης 08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Μαρτίου στην ηλεκτρονική φόρμα που θα είναι αναρτημένη στην σελίδα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hyperlink r:id="rId5" w:history="1">
        <w:r w:rsidRPr="006744B5">
          <w:rPr>
            <w:rFonts w:ascii="Arial" w:eastAsia="Times New Roman" w:hAnsi="Arial" w:cs="Arial"/>
            <w:color w:val="83A7BA"/>
            <w:sz w:val="18"/>
            <w:szCs w:val="18"/>
            <w:u w:val="single"/>
          </w:rPr>
          <w:t>http</w:t>
        </w:r>
        <w:r w:rsidRPr="006744B5">
          <w:rPr>
            <w:rFonts w:ascii="Arial" w:eastAsia="Times New Roman" w:hAnsi="Arial" w:cs="Arial"/>
            <w:color w:val="83A7BA"/>
            <w:sz w:val="18"/>
            <w:szCs w:val="18"/>
            <w:u w:val="single"/>
            <w:lang w:val="el-GR"/>
          </w:rPr>
          <w:t>://</w:t>
        </w:r>
        <w:r w:rsidRPr="006744B5">
          <w:rPr>
            <w:rFonts w:ascii="Arial" w:eastAsia="Times New Roman" w:hAnsi="Arial" w:cs="Arial"/>
            <w:color w:val="83A7BA"/>
            <w:sz w:val="18"/>
            <w:szCs w:val="18"/>
            <w:u w:val="single"/>
          </w:rPr>
          <w:t>www</w:t>
        </w:r>
        <w:r w:rsidRPr="006744B5">
          <w:rPr>
            <w:rFonts w:ascii="Arial" w:eastAsia="Times New Roman" w:hAnsi="Arial" w:cs="Arial"/>
            <w:color w:val="83A7BA"/>
            <w:sz w:val="18"/>
            <w:szCs w:val="18"/>
            <w:u w:val="single"/>
            <w:lang w:val="el-GR"/>
          </w:rPr>
          <w:t>.</w:t>
        </w:r>
        <w:proofErr w:type="spellStart"/>
        <w:r w:rsidRPr="006744B5">
          <w:rPr>
            <w:rFonts w:ascii="Arial" w:eastAsia="Times New Roman" w:hAnsi="Arial" w:cs="Arial"/>
            <w:color w:val="83A7BA"/>
            <w:sz w:val="18"/>
            <w:szCs w:val="18"/>
            <w:u w:val="single"/>
          </w:rPr>
          <w:t>essp</w:t>
        </w:r>
        <w:proofErr w:type="spellEnd"/>
        <w:r w:rsidRPr="006744B5">
          <w:rPr>
            <w:rFonts w:ascii="Arial" w:eastAsia="Times New Roman" w:hAnsi="Arial" w:cs="Arial"/>
            <w:color w:val="83A7BA"/>
            <w:sz w:val="18"/>
            <w:szCs w:val="18"/>
            <w:u w:val="single"/>
            <w:lang w:val="el-GR"/>
          </w:rPr>
          <w:t>.</w:t>
        </w:r>
        <w:r w:rsidRPr="006744B5">
          <w:rPr>
            <w:rFonts w:ascii="Arial" w:eastAsia="Times New Roman" w:hAnsi="Arial" w:cs="Arial"/>
            <w:color w:val="83A7BA"/>
            <w:sz w:val="18"/>
            <w:szCs w:val="18"/>
            <w:u w:val="single"/>
          </w:rPr>
          <w:t>gr</w:t>
        </w:r>
      </w:hyperlink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lastRenderedPageBreak/>
        <w:t>9. ΣΥΣΤΗΜΑ ΑΓΩΝΩΝ: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α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) Ατομικό Σχολικό Πρωτάθλημα: Οι αγωνιζόμενοι θα χωριστούν σε ομίλους κατά τάξη και θα αγωνιστούν με Ελβετικό σύστημα 7 γύρων. Η αρχική κατάταξη στους ομίλους θα γίνει με αλφαβητική σειρά για όλες τις τάξεις. Σε περίπτωση μικρού αριθμού συμμετεχόντων (λιγότερες από 10) μπορεί να διεξαχθούν λιγότεροι γύροι ή και τουρνουά 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πουλ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Οι αγώνες θα γίνουν στις εξής 11 κατηγορίες:</w:t>
      </w:r>
    </w:p>
    <w:tbl>
      <w:tblPr>
        <w:tblW w:w="5000" w:type="pct"/>
        <w:tblBorders>
          <w:top w:val="single" w:sz="6" w:space="0" w:color="E0DED9"/>
          <w:left w:val="outset" w:sz="6" w:space="0" w:color="auto"/>
          <w:bottom w:val="single" w:sz="6" w:space="0" w:color="E0DED9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610"/>
        <w:gridCol w:w="5406"/>
      </w:tblGrid>
      <w:tr w:rsidR="006744B5" w:rsidRPr="006744B5" w:rsidTr="006744B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1.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θητές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-Μα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θήτριες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Νη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πιαγωγείων</w:t>
            </w:r>
          </w:p>
        </w:tc>
      </w:tr>
      <w:tr w:rsidR="006744B5" w:rsidRPr="006744B5" w:rsidTr="006744B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2.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θητές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-Μα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θήτριες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Α’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Τάξης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Δημοτικών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Σχολείων</w:t>
            </w:r>
            <w:proofErr w:type="spellEnd"/>
          </w:p>
        </w:tc>
      </w:tr>
      <w:tr w:rsidR="006744B5" w:rsidRPr="006744B5" w:rsidTr="006744B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3.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θητές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-Μα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θήτριες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Β’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Τάξης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Δημοτικών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Σχολείων</w:t>
            </w:r>
            <w:proofErr w:type="spellEnd"/>
          </w:p>
        </w:tc>
      </w:tr>
      <w:tr w:rsidR="006744B5" w:rsidRPr="006744B5" w:rsidTr="006744B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4.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θητές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-Μα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θήτριες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Γ’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Τάξης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Δημοτικών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Σχολείων</w:t>
            </w:r>
            <w:proofErr w:type="spellEnd"/>
          </w:p>
        </w:tc>
      </w:tr>
      <w:tr w:rsidR="006744B5" w:rsidRPr="006744B5" w:rsidTr="006744B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5.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θητές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-Μα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θήτριες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Δ’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Τάξης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Δημοτικών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Σχολείων</w:t>
            </w:r>
            <w:proofErr w:type="spellEnd"/>
          </w:p>
        </w:tc>
      </w:tr>
      <w:tr w:rsidR="006744B5" w:rsidRPr="006744B5" w:rsidTr="006744B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6.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θητές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-Μα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θήτριες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Ε’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Τάξης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Δημοτικών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Σχολείων</w:t>
            </w:r>
            <w:proofErr w:type="spellEnd"/>
          </w:p>
        </w:tc>
      </w:tr>
      <w:tr w:rsidR="006744B5" w:rsidRPr="006744B5" w:rsidTr="006744B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7.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θητές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-Μα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θήτριες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ΣΤ’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Τάξης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Δημοτικών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Σχολείων</w:t>
            </w:r>
            <w:proofErr w:type="spellEnd"/>
          </w:p>
        </w:tc>
      </w:tr>
      <w:tr w:rsidR="006744B5" w:rsidRPr="006744B5" w:rsidTr="006744B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8.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θητές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-Μα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θήτριες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Α’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Γυμν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ασίου</w:t>
            </w:r>
          </w:p>
        </w:tc>
      </w:tr>
      <w:tr w:rsidR="006744B5" w:rsidRPr="006744B5" w:rsidTr="006744B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9.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θητές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-Μα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θήτριες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Β’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Γυμν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ασίου</w:t>
            </w:r>
          </w:p>
        </w:tc>
      </w:tr>
      <w:tr w:rsidR="006744B5" w:rsidRPr="006744B5" w:rsidTr="006744B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10.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θητές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-Μα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θήτριες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Γ’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Γυμν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ασίου</w:t>
            </w:r>
          </w:p>
        </w:tc>
      </w:tr>
      <w:tr w:rsidR="006744B5" w:rsidRPr="006744B5" w:rsidTr="006744B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11.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θητές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-Μα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θήτριες</w:t>
            </w:r>
            <w:proofErr w:type="spell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Λυκείων</w:t>
            </w:r>
            <w:proofErr w:type="spellEnd"/>
          </w:p>
        </w:tc>
      </w:tr>
    </w:tbl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β) Ομαδικό Σχολικό Πρωτάθλημα: Θα διεξαχθεί σε τρεις ομίλους: 1 όμιλος Πρωτοβάθμιας (Δημοτικά) και 2 όμιλοι Δευτεροβάθμιας Εκπαίδευσης (Γυμνάσια, Λύκεια) με Ελβετικό σύστημα 6 γύρων. Προϋπόθεση για τη δημιουργία ομίλου Λυκείων είναι η συμμετοχή τουλάχιστον 6 ομάδων (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πουλ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5 γύρων).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Σε αντίθετη περίπτωση και με απόφαση του Διευθυντή Αγώνων και του Επικεφαλής Διαιτητή θα γίνει ενιαίος όμιλος για Γυμνάσια και Λύκεια (σε αυτή την περίπτωση θα ισχύσει ξεχωριστή κατάταξη και βραβεύσεις). Ο Διευθυντής των Αγώνων σε συνεννόηση με τον επικεφαλής διαιτητή μπορεί να αλλάξει το σύστημα των αγώνων ανάλογα με τον τελικό αριθμό των συμμετοχών.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10. ΑΡΣΗ ΙΣΟΒΑΘΜΙΑΣ: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Θα ισχύσουν κατά σειρά τα ακόλουθα κριτήρια άρσης ισοβαθμίας: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Α) Για το ατομικό πρωτάθλημα: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Για ελβετικό σύστημα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(α). Αποτέλεσμα του τουρνουά των ισόβαθμων (εάν έχουν παίξει όλοι μεταξύ τους).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(β). Το κριτήριο 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Μπούχολτζ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(βαθμοί αντιπάλων).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(γ). Το κριτήριο 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Σόννεμπορν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-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Μπέργκερ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(βαθμοί αντιπάλων ανάλογα με το αποτέλεσμα).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(δ). Άθροισμα προοδευτικής βαθμολογίας (και τα κριτήρια άρσης της).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lastRenderedPageBreak/>
        <w:t>Για κυκλικό σύστημα (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round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robin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)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(α). Το σύστημα 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Σόννεμπορν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-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Μπέργκερ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(βαθμοί αντιπάλων ανάλογα με το αποτέλεσμα).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(β). Αριθμός νικών (προηγείται ο σκακιστής-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τρια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με τις περισσότερες νίκες).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(γ). Κατάταξη βαθμών του τουρνουά μεταξύ των ισόβαθμων (τα μεταξύ τους αποτελέσματα)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Β) Για το ομαδικό πρωτάθλημα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: Σε περίπτωση ισοβαθμίας τα κριτήρια κατάταξης των ομάδων είναι κατά σειρά: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1. Βαθμοί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2. Το αποτέλεσμα μεταξύ των ισοβαθμούντων ομάδων.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3. Άθροισμα πόντων επί συνόλου των αγώνων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4. 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</w:rPr>
        <w:t>Bucholz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που υπολογίζεται ως άθροισμα των πόντων των αντιπάλων (κριτήριο 22 στο 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</w:rPr>
        <w:t>swiss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manager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)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5. Μεταβλητό 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</w:rPr>
        <w:t>Bucholz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που υπολογίζεται ως άθροισμα των πόντων αφαιρώντας το καλύτερο και χειρότερο αποτέλεσμα (κριτήριο 37 στο </w:t>
      </w:r>
      <w:proofErr w:type="spellStart"/>
      <w:r w:rsidRPr="006744B5">
        <w:rPr>
          <w:rFonts w:ascii="Arial" w:eastAsia="Times New Roman" w:hAnsi="Arial" w:cs="Arial"/>
          <w:color w:val="1D1D1D"/>
          <w:sz w:val="18"/>
          <w:szCs w:val="18"/>
        </w:rPr>
        <w:t>swiss</w:t>
      </w:r>
      <w:proofErr w:type="spellEnd"/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manager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με επιλογή 1,1)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6. Κλήρωση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Σε όλες τις περιπτώσεις κερδίζει το μεγαλύτερο σύνολο.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Η ομάδα που παίρνει το “ΒΥΕ” (περίπτωση μονού αριθμού ομάδων) παίρνει 2 βαθμούς και 2½ πόντους.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Επίσης διευκρινίζεται ότι στο ομαδικό πρωτάθλημα δεν προβλέπεται ποινή αφαίρεσης βαθμών στην κενή σκακιέρα. Για να αγωνιστεί όμως μια ομάδα πρέπει να έχει παρόντες τουλάχιστον 3 αθλητές.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11. ΕΝΣΤΑΣΕΙΣ: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Η Επιτροπή ενστάσεων θα ορισθεί επιτόπου από το ΔΣ, από μέλη της σκακιστικής κοινότητας που θα είναι παρόντα (συνοδοί, προπονητές, σκακιστές)., Η ένσταση υποβάλλεται εγγράφως με παράβολο 50€, στον διευθυντή αγώνων και εκδικάζεται αμέσως πριν την επόμενη παρτίδα.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Σε περίπτωση δικαίωσης το παράβολο επιστρέφεται.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Διευκρινίζεται ότι όλες οι κληρώσεις γίνονται με το εγκεκριμένο από τη 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FIDE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πρόγραμμα κληρώσεων και κατά συνέπεια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u w:val="single"/>
          <w:lang w:val="el-GR"/>
        </w:rPr>
        <w:t>δεν γίνονται δεκτές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ενστάσεις που αφορούν θέματα κληρώσεων.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6744B5" w:rsidRPr="00D50EBE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D50EBE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12. ΕΠΑΘΛΑ: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Μετάλλια θα δοθούν στους 3 πρώτους μαθητές και στις 3 πρώτες μαθήτριες ανά κατηγορία (όχι γενική κατηγορία) . Οι μαθήτριες μετέχουν μόνο στα έπαθλα των μαθητριών. Επίσης, μετάλλιο θα δοθεί και στον πρώτο μαθητή ή μαθήτρια κάθε κατηγορίας, που δεν έχει αθλητικό δελτίο στην ΕΣΟ. Διπλώματα θα δοθούν σε όλους τους συμμετέχοντες. Συμφώνως και με την απόφαση της ΕΣΟ 2/2013, μαθητής ή μαθήτρια που δεν παρευρεθεί στην 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lastRenderedPageBreak/>
        <w:t>τελετή των απονομών, το μετάλλιο μεταβιβάζεται στον/ην αμέσως επόμενο/η παρόντα/ούσα καθώς και τα προνόμια που απορρέουν από αυτό.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β) Ομαδικό Σχολικό Πρωτάθλημα: Κύπελλο θα δοθεί στις τρεις πρώτες ομάδες των Δημοτικών, Γυμνασίων και Λυκείων. Μετάλλια θα δοθούν στους μαθητές και μαθήτριες των τριών πρώτων Σχολείων: Δημοτικών – Γυμνασίων – Λυκείων .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13. ΠΡΟΚΡΙΣΕΙΣ: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Για την τελική φάση του Πανελλήνιου ατομικού – ομαδικού πρωτ</w:t>
      </w:r>
      <w:r>
        <w:rPr>
          <w:rFonts w:ascii="Arial" w:eastAsia="Times New Roman" w:hAnsi="Arial" w:cs="Arial"/>
          <w:color w:val="1D1D1D"/>
          <w:sz w:val="18"/>
          <w:szCs w:val="18"/>
          <w:lang w:val="el-GR"/>
        </w:rPr>
        <w:t>αθλήματος μαθητών-μαθητριών 2018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προκρίνονται: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α)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Από το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Ατομικό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Πρωτάθλημα μαθητών-μαθητριών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(Νηπιαγωγεία, Δημοτικά, Γυμνάσια, Λύκεια) οι 3 πρώτοι μαθητές και οι 2 πρώτες μαθήτριες ανά κατηγορία. Επίσης δικαίωμα συμμετοχής έχουν και οι μαθητές και μαθήτριες των προκριμένων ομάδων του Ομαδικού Πρωταθλήματος, που δεν προκρίθηκαν στο Ατομικό.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β)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Από το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Ομαδικό Σχολικό Πρωτάθλημα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τα 5 πρώτα Δημοτικά Σχολεία και τα 3 πρώτα Γυμνάσια 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Οι ομάδες των λυκείων προκρίνονται απευθείας στην τελική φάση αρκεί να έχουν ολοκληρώσει τους αγώνες στο περιφερειακό πρωτάθλημα.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14. ΔΙΕΥΘΥΝΣΗ ΑΓΩΝΩΝ: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Θα οριστεί από το Δ.Σ της ΕΣΣΠ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15. ΕΠΙΚΕΦΑΛΗΣ ΔΙΑΙΤΗΤΗΣ: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Θα οριστεί από την ΤΕΔ σε συνεργασία με το Δ.Σ της ΕΣΣΠ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16. ΔΗΛΩΣΕΙΣ ΣΥΜΜΕΤΟΧΗΣ: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Ατομικά Πρωταθλήματα: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>
        <w:rPr>
          <w:rFonts w:ascii="Arial" w:eastAsia="Times New Roman" w:hAnsi="Arial" w:cs="Arial"/>
          <w:color w:val="1D1D1D"/>
          <w:sz w:val="18"/>
          <w:szCs w:val="18"/>
          <w:lang w:val="el-GR"/>
        </w:rPr>
        <w:t>Έως και την Πέμπτη 08 Μαρτίου 2018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και ώρα 24.00, ηλεκτρονικά στη φόρμα: που θα αναρτηθεί στην ιστοσελίδα της ΕΣΣΠ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: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 </w:t>
      </w:r>
      <w:hyperlink r:id="rId6" w:tgtFrame="_blank" w:history="1">
        <w:r w:rsidRPr="006744B5">
          <w:rPr>
            <w:rFonts w:ascii="Arial" w:eastAsia="Times New Roman" w:hAnsi="Arial" w:cs="Arial"/>
            <w:b/>
            <w:bCs/>
            <w:color w:val="83A7BA"/>
            <w:sz w:val="18"/>
            <w:szCs w:val="18"/>
            <w:u w:val="single"/>
          </w:rPr>
          <w:t>www</w:t>
        </w:r>
        <w:r w:rsidRPr="006744B5">
          <w:rPr>
            <w:rFonts w:ascii="Arial" w:eastAsia="Times New Roman" w:hAnsi="Arial" w:cs="Arial"/>
            <w:b/>
            <w:bCs/>
            <w:color w:val="83A7BA"/>
            <w:sz w:val="18"/>
            <w:szCs w:val="18"/>
            <w:u w:val="single"/>
            <w:lang w:val="el-GR"/>
          </w:rPr>
          <w:t>.</w:t>
        </w:r>
        <w:proofErr w:type="spellStart"/>
        <w:r w:rsidRPr="006744B5">
          <w:rPr>
            <w:rFonts w:ascii="Arial" w:eastAsia="Times New Roman" w:hAnsi="Arial" w:cs="Arial"/>
            <w:b/>
            <w:bCs/>
            <w:color w:val="83A7BA"/>
            <w:sz w:val="18"/>
            <w:szCs w:val="18"/>
            <w:u w:val="single"/>
          </w:rPr>
          <w:t>essp</w:t>
        </w:r>
        <w:proofErr w:type="spellEnd"/>
        <w:r w:rsidRPr="006744B5">
          <w:rPr>
            <w:rFonts w:ascii="Arial" w:eastAsia="Times New Roman" w:hAnsi="Arial" w:cs="Arial"/>
            <w:b/>
            <w:bCs/>
            <w:color w:val="83A7BA"/>
            <w:sz w:val="18"/>
            <w:szCs w:val="18"/>
            <w:u w:val="single"/>
            <w:lang w:val="el-GR"/>
          </w:rPr>
          <w:t>.</w:t>
        </w:r>
        <w:r w:rsidRPr="006744B5">
          <w:rPr>
            <w:rFonts w:ascii="Arial" w:eastAsia="Times New Roman" w:hAnsi="Arial" w:cs="Arial"/>
            <w:b/>
            <w:bCs/>
            <w:color w:val="83A7BA"/>
            <w:sz w:val="18"/>
            <w:szCs w:val="18"/>
            <w:u w:val="single"/>
          </w:rPr>
          <w:t>gr</w:t>
        </w:r>
      </w:hyperlink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 </w:t>
      </w:r>
      <w:r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 την Κυριακή 04 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Μαρτίου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Η δήλωση συμμετοχής είναι υποχρεωτική για όλους τους μαθητές και μαθήτριες ακόμα και αν έχουν κερδίσει την πρόκριση τους </w:t>
      </w:r>
      <w:r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απευθείας 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στην τελική φάση.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Ομαδικά Πρωταθλήματα: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>
        <w:rPr>
          <w:rFonts w:ascii="Arial" w:eastAsia="Times New Roman" w:hAnsi="Arial" w:cs="Arial"/>
          <w:color w:val="1D1D1D"/>
          <w:sz w:val="18"/>
          <w:szCs w:val="18"/>
          <w:lang w:val="el-GR"/>
        </w:rPr>
        <w:t>Έως την Πέμπτη 08 Μαρτίου 2018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 xml:space="preserve"> 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και ώρα 24.00 ηλεκτρονικά στη φόρμα που είναι αναρτημένη στην ιστοσελίδα της ΕΣΣΠ:</w:t>
      </w:r>
      <w:r w:rsidRPr="006744B5">
        <w:rPr>
          <w:rFonts w:ascii="Arial" w:eastAsia="Times New Roman" w:hAnsi="Arial" w:cs="Arial"/>
          <w:color w:val="1D1D1D"/>
          <w:sz w:val="18"/>
          <w:szCs w:val="18"/>
        </w:rPr>
        <w:t> </w:t>
      </w:r>
      <w:hyperlink r:id="rId7" w:history="1">
        <w:r w:rsidRPr="006744B5">
          <w:rPr>
            <w:rFonts w:ascii="Arial" w:eastAsia="Times New Roman" w:hAnsi="Arial" w:cs="Arial"/>
            <w:color w:val="83A7BA"/>
            <w:sz w:val="18"/>
            <w:szCs w:val="18"/>
            <w:u w:val="single"/>
          </w:rPr>
          <w:t>www</w:t>
        </w:r>
        <w:r w:rsidRPr="006744B5">
          <w:rPr>
            <w:rFonts w:ascii="Arial" w:eastAsia="Times New Roman" w:hAnsi="Arial" w:cs="Arial"/>
            <w:color w:val="83A7BA"/>
            <w:sz w:val="18"/>
            <w:szCs w:val="18"/>
            <w:u w:val="single"/>
            <w:lang w:val="el-GR"/>
          </w:rPr>
          <w:t>.</w:t>
        </w:r>
        <w:proofErr w:type="spellStart"/>
        <w:r w:rsidRPr="006744B5">
          <w:rPr>
            <w:rFonts w:ascii="Arial" w:eastAsia="Times New Roman" w:hAnsi="Arial" w:cs="Arial"/>
            <w:color w:val="83A7BA"/>
            <w:sz w:val="18"/>
            <w:szCs w:val="18"/>
            <w:u w:val="single"/>
          </w:rPr>
          <w:t>essp</w:t>
        </w:r>
        <w:proofErr w:type="spellEnd"/>
        <w:r w:rsidRPr="006744B5">
          <w:rPr>
            <w:rFonts w:ascii="Arial" w:eastAsia="Times New Roman" w:hAnsi="Arial" w:cs="Arial"/>
            <w:color w:val="83A7BA"/>
            <w:sz w:val="18"/>
            <w:szCs w:val="18"/>
            <w:u w:val="single"/>
            <w:lang w:val="el-GR"/>
          </w:rPr>
          <w:t>.</w:t>
        </w:r>
        <w:r w:rsidRPr="006744B5">
          <w:rPr>
            <w:rFonts w:ascii="Arial" w:eastAsia="Times New Roman" w:hAnsi="Arial" w:cs="Arial"/>
            <w:color w:val="83A7BA"/>
            <w:sz w:val="18"/>
            <w:szCs w:val="18"/>
            <w:u w:val="single"/>
          </w:rPr>
          <w:t>gr</w:t>
        </w:r>
      </w:hyperlink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17. ΓΕΝΙΚΑ: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u w:val="single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u w:val="single"/>
          <w:lang w:val="el-GR"/>
        </w:rPr>
        <w:t>Στις σκακιέρες χωρίς ρολόι ο επικεφαλής διαιτητής δίνει οδηγίες που ισχύουν για όλους τους γύρους.</w:t>
      </w: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u w:val="single"/>
          <w:lang w:val="el-GR"/>
        </w:rPr>
        <w:t xml:space="preserve">Για κάθε ζήτημα που δεν προβλέπεται από αυτή την Προκήρυξη ή από τους κανονισμούς της </w:t>
      </w:r>
      <w:r w:rsidRPr="006744B5">
        <w:rPr>
          <w:rFonts w:ascii="Arial" w:eastAsia="Times New Roman" w:hAnsi="Arial" w:cs="Arial"/>
          <w:color w:val="1D1D1D"/>
          <w:sz w:val="18"/>
          <w:szCs w:val="18"/>
          <w:u w:val="single"/>
        </w:rPr>
        <w:t>FIDE</w:t>
      </w:r>
      <w:r w:rsidRPr="006744B5">
        <w:rPr>
          <w:rFonts w:ascii="Arial" w:eastAsia="Times New Roman" w:hAnsi="Arial" w:cs="Arial"/>
          <w:color w:val="1D1D1D"/>
          <w:sz w:val="18"/>
          <w:szCs w:val="18"/>
          <w:u w:val="single"/>
          <w:lang w:val="el-GR"/>
        </w:rPr>
        <w:t xml:space="preserve"> και της ΕΣΟ, αρμόδια είναι η διεύθυνση των αγώνων.</w:t>
      </w:r>
    </w:p>
    <w:p w:rsid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</w:pPr>
    </w:p>
    <w:p w:rsidR="006744B5" w:rsidRPr="006744B5" w:rsidRDefault="006744B5" w:rsidP="006744B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Διευκρινίζεται ρητά ότι, ισχύουν οι κανονισμοί </w:t>
      </w:r>
      <w:proofErr w:type="spellStart"/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rapidplay</w:t>
      </w:r>
      <w:proofErr w:type="spellEnd"/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 της 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FIDE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 (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FIDE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 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handbook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, 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Laws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 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of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 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Chess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), με την εξής διαφοροποίηση στο άρθρο 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A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.4.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b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 xml:space="preserve">: ποινή μηδενισμού για αντικανονική κίνηση επιβάλλεται στην 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lastRenderedPageBreak/>
        <w:t>περίπτωση που κάποιος από τους αντιπάλους πραγματοποιήσει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2 αντικανονικές κινήσεις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</w:rPr>
        <w:t> </w:t>
      </w:r>
      <w:r w:rsidRPr="006744B5">
        <w:rPr>
          <w:rFonts w:ascii="Arial" w:eastAsia="Times New Roman" w:hAnsi="Arial" w:cs="Arial"/>
          <w:b/>
          <w:bCs/>
          <w:color w:val="1D1D1D"/>
          <w:sz w:val="18"/>
          <w:szCs w:val="18"/>
          <w:lang w:val="el-GR"/>
        </w:rPr>
        <w:t>(απόφαση ΔΣ ΕΣΣΠ 21/03/2016).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center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Με ιδιαίτερη τιμή</w:t>
      </w:r>
    </w:p>
    <w:p w:rsidR="006744B5" w:rsidRPr="006744B5" w:rsidRDefault="006744B5" w:rsidP="006744B5">
      <w:pPr>
        <w:shd w:val="clear" w:color="auto" w:fill="FFFFFF"/>
        <w:spacing w:before="225" w:after="225" w:line="288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val="el-GR"/>
        </w:rPr>
      </w:pPr>
      <w:r w:rsidRPr="006744B5">
        <w:rPr>
          <w:rFonts w:ascii="Arial" w:eastAsia="Times New Roman" w:hAnsi="Arial" w:cs="Arial"/>
          <w:color w:val="1D1D1D"/>
          <w:sz w:val="18"/>
          <w:szCs w:val="18"/>
          <w:lang w:val="el-GR"/>
        </w:rPr>
        <w:t>Για το Δ.Σ.</w:t>
      </w:r>
    </w:p>
    <w:tbl>
      <w:tblPr>
        <w:tblW w:w="9285" w:type="dxa"/>
        <w:tblBorders>
          <w:top w:val="single" w:sz="6" w:space="0" w:color="E0DED9"/>
          <w:left w:val="outset" w:sz="6" w:space="0" w:color="auto"/>
          <w:bottom w:val="single" w:sz="6" w:space="0" w:color="E0DED9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4644"/>
      </w:tblGrid>
      <w:tr w:rsidR="006744B5" w:rsidRPr="007B520B" w:rsidTr="006744B5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Ο 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Πρόεδρος</w:t>
            </w:r>
            <w:proofErr w:type="spellEnd"/>
          </w:p>
          <w:p w:rsidR="006744B5" w:rsidRPr="006744B5" w:rsidRDefault="006744B5" w:rsidP="006744B5">
            <w:pPr>
              <w:spacing w:before="225" w:after="225" w:line="288" w:lineRule="atLeast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Γεώργιος</w:t>
            </w:r>
            <w:proofErr w:type="spellEnd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 xml:space="preserve"> Καραμα</w:t>
            </w:r>
            <w:proofErr w:type="spellStart"/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λής</w:t>
            </w:r>
            <w:proofErr w:type="spellEnd"/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744B5" w:rsidRPr="006744B5" w:rsidRDefault="006744B5" w:rsidP="006744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</w:pPr>
            <w:r w:rsidRPr="006744B5"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Ο Γενικός Γραμματέας</w:t>
            </w:r>
          </w:p>
          <w:p w:rsidR="006744B5" w:rsidRPr="006744B5" w:rsidRDefault="006744B5" w:rsidP="006744B5">
            <w:pPr>
              <w:spacing w:before="225" w:after="225" w:line="288" w:lineRule="atLeast"/>
              <w:jc w:val="both"/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</w:pPr>
            <w:r>
              <w:rPr>
                <w:rFonts w:ascii="Arial" w:eastAsia="Times New Roman" w:hAnsi="Arial" w:cs="Arial"/>
                <w:color w:val="1D1D1D"/>
                <w:sz w:val="18"/>
                <w:szCs w:val="18"/>
                <w:lang w:val="el-GR"/>
              </w:rPr>
              <w:t>Ιωάννης Παγώνης</w:t>
            </w:r>
          </w:p>
        </w:tc>
      </w:tr>
    </w:tbl>
    <w:p w:rsidR="006A538A" w:rsidRPr="006744B5" w:rsidRDefault="006A538A" w:rsidP="006744B5">
      <w:pPr>
        <w:jc w:val="both"/>
        <w:rPr>
          <w:lang w:val="el-GR"/>
        </w:rPr>
      </w:pPr>
    </w:p>
    <w:sectPr w:rsidR="006A538A" w:rsidRPr="0067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B5"/>
    <w:rsid w:val="006744B5"/>
    <w:rsid w:val="006A538A"/>
    <w:rsid w:val="007B520B"/>
    <w:rsid w:val="00D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44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44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44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44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sp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Malataras\Desktop\chess_essp\www.essp.gr%C2%A0" TargetMode="External"/><Relationship Id="rId5" Type="http://schemas.openxmlformats.org/officeDocument/2006/relationships/hyperlink" Target="http://www.essp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1599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2018-03-01T08:18:00Z</dcterms:created>
  <dcterms:modified xsi:type="dcterms:W3CDTF">2018-03-05T08:46:00Z</dcterms:modified>
</cp:coreProperties>
</file>